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236"/>
        <w:gridCol w:w="3600"/>
        <w:gridCol w:w="720"/>
        <w:gridCol w:w="720"/>
        <w:gridCol w:w="3780"/>
      </w:tblGrid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Pontianak, …..  …….…………… 200…</w:t>
            </w:r>
          </w:p>
        </w:tc>
      </w:tr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 e p a d a</w:t>
            </w:r>
          </w:p>
        </w:tc>
      </w:tr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Nomor</w:t>
            </w: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Yth.</w:t>
            </w:r>
          </w:p>
        </w:tc>
        <w:tc>
          <w:tcPr>
            <w:tcW w:w="3780" w:type="dxa"/>
          </w:tcPr>
          <w:p w:rsidR="00867A47" w:rsidRDefault="00C84980" w:rsidP="003913FD">
            <w:pPr>
              <w:ind w:left="252" w:hanging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Kepala Dinas </w:t>
            </w:r>
            <w:r w:rsidR="003913FD">
              <w:rPr>
                <w:rFonts w:ascii="Tahoma" w:hAnsi="Tahoma" w:cs="Tahoma"/>
                <w:sz w:val="22"/>
              </w:rPr>
              <w:t>Penanaman Modal</w:t>
            </w:r>
          </w:p>
        </w:tc>
      </w:tr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Lampiran</w:t>
            </w: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867A47" w:rsidRDefault="00867A47" w:rsidP="00C84980">
            <w:pPr>
              <w:ind w:left="252" w:hanging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  <w:r w:rsidR="003913FD">
              <w:rPr>
                <w:rFonts w:ascii="Tahoma" w:hAnsi="Tahoma" w:cs="Tahoma"/>
                <w:sz w:val="22"/>
              </w:rPr>
              <w:t xml:space="preserve">Dan PTSP </w:t>
            </w:r>
            <w:bookmarkStart w:id="0" w:name="_GoBack"/>
            <w:bookmarkEnd w:id="0"/>
            <w:r w:rsidR="00C84980">
              <w:rPr>
                <w:rFonts w:ascii="Tahoma" w:hAnsi="Tahoma" w:cs="Tahoma"/>
                <w:sz w:val="22"/>
              </w:rPr>
              <w:t>Provinsi Kalimantan Barat</w:t>
            </w:r>
          </w:p>
        </w:tc>
      </w:tr>
      <w:tr w:rsidR="00867A4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Perihal</w:t>
            </w:r>
          </w:p>
        </w:tc>
        <w:tc>
          <w:tcPr>
            <w:tcW w:w="236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0" w:type="dxa"/>
          </w:tcPr>
          <w:p w:rsidR="00867A47" w:rsidRDefault="00867A47">
            <w:pPr>
              <w:ind w:right="-164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Permohonan Izin Usaha </w:t>
            </w:r>
          </w:p>
          <w:p w:rsidR="00867A47" w:rsidRDefault="00867A47">
            <w:pPr>
              <w:ind w:right="-164"/>
              <w:rPr>
                <w:rFonts w:ascii="Tahoma" w:hAnsi="Tahoma" w:cs="Tahoma"/>
                <w:i/>
                <w:iCs/>
                <w:sz w:val="22"/>
                <w:u w:val="single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Jasa Pengurusan transportasi</w:t>
            </w: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</w:p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 –</w:t>
            </w:r>
          </w:p>
          <w:p w:rsidR="00867A47" w:rsidRDefault="00867A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t>PONTIANAK</w:t>
            </w:r>
          </w:p>
        </w:tc>
      </w:tr>
    </w:tbl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pStyle w:val="BodyTextIndent"/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Dengan ini memperhatikan Keputus</w:t>
      </w:r>
      <w:r w:rsidR="00C84980">
        <w:rPr>
          <w:rFonts w:ascii="Tahoma" w:hAnsi="Tahoma" w:cs="Tahoma"/>
          <w:sz w:val="22"/>
        </w:rPr>
        <w:t>an Menteri Perhubungan No. PM 49 Tahun 2017</w:t>
      </w:r>
      <w:r>
        <w:rPr>
          <w:rFonts w:ascii="Tahoma" w:hAnsi="Tahoma" w:cs="Tahoma"/>
          <w:sz w:val="22"/>
        </w:rPr>
        <w:t xml:space="preserve"> tentang </w:t>
      </w:r>
      <w:r w:rsidR="00C84980">
        <w:rPr>
          <w:rFonts w:ascii="Tahoma" w:hAnsi="Tahoma" w:cs="Tahoma"/>
          <w:sz w:val="22"/>
        </w:rPr>
        <w:t xml:space="preserve">Penyelenggaraan dan Pengusahaan </w:t>
      </w:r>
      <w:r>
        <w:rPr>
          <w:rFonts w:ascii="Tahoma" w:hAnsi="Tahoma" w:cs="Tahoma"/>
          <w:sz w:val="22"/>
        </w:rPr>
        <w:t>Jasa Pengurusan Transportasi, dengan ini kami mengajukan permohonan izin usaha Perusahaan Jasa Pengurusan Transportasi.</w:t>
      </w:r>
    </w:p>
    <w:p w:rsidR="00867A47" w:rsidRDefault="00867A47">
      <w:pPr>
        <w:pStyle w:val="BodyTextIndent"/>
        <w:jc w:val="both"/>
        <w:rPr>
          <w:rFonts w:ascii="Tahoma" w:hAnsi="Tahoma" w:cs="Tahoma"/>
          <w:sz w:val="22"/>
        </w:rPr>
      </w:pPr>
    </w:p>
    <w:p w:rsidR="00867A47" w:rsidRDefault="00867A47">
      <w:pPr>
        <w:pStyle w:val="BodyTextIndent2"/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Sebagai bahan pertimbangan, terlampir disampaikan 1(satu) berkas dokumen untuk melengkapi permohonan dimaksud yang terdiri dari :</w:t>
      </w:r>
    </w:p>
    <w:p w:rsidR="00867A47" w:rsidRDefault="00867A47">
      <w:pPr>
        <w:pStyle w:val="BodyTextIndent2"/>
        <w:tabs>
          <w:tab w:val="clear" w:pos="1980"/>
        </w:tabs>
        <w:ind w:left="0" w:firstLine="0"/>
        <w:jc w:val="both"/>
        <w:rPr>
          <w:rFonts w:ascii="Tahoma" w:hAnsi="Tahoma" w:cs="Tahoma"/>
          <w:sz w:val="10"/>
        </w:rPr>
      </w:pPr>
    </w:p>
    <w:p w:rsidR="00867A47" w:rsidRDefault="00C84980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akta perusahaan dari notaris yang disahkan Kementerian Hukum dan Hak Asasi Manusia;</w:t>
      </w:r>
    </w:p>
    <w:p w:rsidR="00C84980" w:rsidRDefault="00C84980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surat keterangan domisili perusahaan yang dikeluarkan oleh pejabat yang berwenang;</w:t>
      </w:r>
    </w:p>
    <w:p w:rsidR="00867A47" w:rsidRDefault="00867A4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NPWP Perusahaan;</w:t>
      </w:r>
    </w:p>
    <w:p w:rsidR="00D339DD" w:rsidRDefault="00D339DD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penanggung jawab;</w:t>
      </w:r>
    </w:p>
    <w:p w:rsidR="00D339DD" w:rsidRDefault="00D339DD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modal dasar paling sedikit Rp. 1.200.000.000,00 (satu miliar dua ratus juta rupiah);</w:t>
      </w:r>
    </w:p>
    <w:p w:rsidR="00D339DD" w:rsidRDefault="00D339DD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sertifikat kepemilikan gedung kantor sendiri atau bukti sewa gedung paling sedikit 2 (dua) tahun; dan</w:t>
      </w:r>
    </w:p>
    <w:p w:rsidR="00E975CB" w:rsidRDefault="00E975CB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tenaga ahli warga Negara Indonesia berijazah minimum Diploma III di bidang Pelayaran atau maritim atau penerbangan atau transportasi atau sarjana (S1) logistic atau sertifikat kompetensi profesi dibidang forwarder ahl</w:t>
      </w:r>
      <w:r w:rsidR="00E05E58">
        <w:rPr>
          <w:rFonts w:ascii="Tahoma" w:hAnsi="Tahoma" w:cs="Tahoma"/>
          <w:sz w:val="22"/>
        </w:rPr>
        <w:t>i kepabeanan atau kepelabuhanan;</w:t>
      </w:r>
    </w:p>
    <w:p w:rsidR="00E05E58" w:rsidRDefault="00E05E58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Daftar peralatan dan struktur organisasi perusahaan.</w:t>
      </w:r>
    </w:p>
    <w:p w:rsidR="00867A47" w:rsidRDefault="00867A47">
      <w:pPr>
        <w:pStyle w:val="BodyTextIndent2"/>
        <w:tabs>
          <w:tab w:val="clear" w:pos="1980"/>
        </w:tabs>
        <w:ind w:left="2340" w:firstLine="0"/>
        <w:jc w:val="both"/>
        <w:rPr>
          <w:rFonts w:ascii="Tahoma" w:hAnsi="Tahoma" w:cs="Tahoma"/>
          <w:sz w:val="22"/>
        </w:rPr>
      </w:pPr>
    </w:p>
    <w:p w:rsidR="00867A47" w:rsidRDefault="00867A47">
      <w:pPr>
        <w:numPr>
          <w:ilvl w:val="0"/>
          <w:numId w:val="1"/>
        </w:numPr>
        <w:tabs>
          <w:tab w:val="left" w:pos="19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Demikian permohonan kami, bilamana disetujui kami menyatakan bersedia memenuhi semua ketentuan peraturan perundang-undangan yang ditetapkan Pemerintah khususnya dibidang Jasa Pengurusan Transportasi. </w:t>
      </w: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jc w:val="both"/>
        <w:rPr>
          <w:rFonts w:ascii="Tahoma" w:hAnsi="Tahoma" w:cs="Tahoma"/>
          <w:sz w:val="22"/>
        </w:rPr>
      </w:pPr>
    </w:p>
    <w:p w:rsidR="00867A47" w:rsidRDefault="00867A47">
      <w:pPr>
        <w:tabs>
          <w:tab w:val="center" w:pos="7560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Hormat Kami,</w:t>
      </w:r>
    </w:p>
    <w:p w:rsidR="00867A47" w:rsidRDefault="00867A47">
      <w:pPr>
        <w:tabs>
          <w:tab w:val="center" w:pos="7560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Pemohon</w:t>
      </w: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PT. …………………………..</w:t>
      </w: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b/>
          <w:bCs/>
          <w:sz w:val="22"/>
        </w:rPr>
      </w:pP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sz w:val="22"/>
        </w:rPr>
      </w:pP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sz w:val="22"/>
        </w:rPr>
      </w:pP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sz w:val="22"/>
        </w:rPr>
      </w:pP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NAMA JELAS</w:t>
      </w:r>
    </w:p>
    <w:p w:rsidR="00867A47" w:rsidRDefault="00867A47">
      <w:pPr>
        <w:tabs>
          <w:tab w:val="center" w:pos="756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Direktur Utama</w:t>
      </w:r>
    </w:p>
    <w:p w:rsidR="00867A47" w:rsidRDefault="00867A47">
      <w:pPr>
        <w:tabs>
          <w:tab w:val="center" w:pos="666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Tembusan Yth</w:t>
      </w:r>
      <w:r>
        <w:rPr>
          <w:rFonts w:ascii="Tahoma" w:hAnsi="Tahoma" w:cs="Tahoma"/>
          <w:sz w:val="22"/>
        </w:rPr>
        <w:t xml:space="preserve"> :</w:t>
      </w:r>
    </w:p>
    <w:p w:rsidR="00867A47" w:rsidRDefault="00867A47">
      <w:pPr>
        <w:numPr>
          <w:ilvl w:val="0"/>
          <w:numId w:val="2"/>
        </w:numPr>
        <w:tabs>
          <w:tab w:val="clear" w:pos="720"/>
          <w:tab w:val="center" w:pos="360"/>
          <w:tab w:val="center" w:pos="6660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Direktur Jenderal Perhubungan Laut;</w:t>
      </w:r>
    </w:p>
    <w:p w:rsidR="00867A47" w:rsidRDefault="00867A47">
      <w:pPr>
        <w:numPr>
          <w:ilvl w:val="0"/>
          <w:numId w:val="2"/>
        </w:numPr>
        <w:tabs>
          <w:tab w:val="clear" w:pos="720"/>
          <w:tab w:val="center" w:pos="360"/>
          <w:tab w:val="center" w:pos="6660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Arsip;</w:t>
      </w:r>
    </w:p>
    <w:p w:rsidR="00867A47" w:rsidRDefault="00867A47">
      <w:pPr>
        <w:tabs>
          <w:tab w:val="center" w:pos="360"/>
          <w:tab w:val="center" w:pos="6660"/>
        </w:tabs>
        <w:jc w:val="both"/>
        <w:rPr>
          <w:rFonts w:ascii="Tahoma" w:hAnsi="Tahoma" w:cs="Tahoma"/>
          <w:sz w:val="22"/>
        </w:rPr>
      </w:pPr>
    </w:p>
    <w:p w:rsidR="00867A47" w:rsidRDefault="00867A47">
      <w:pPr>
        <w:tabs>
          <w:tab w:val="center" w:pos="360"/>
          <w:tab w:val="center" w:pos="6660"/>
        </w:tabs>
        <w:jc w:val="both"/>
        <w:rPr>
          <w:rFonts w:ascii="Tahoma" w:hAnsi="Tahoma" w:cs="Tahoma"/>
          <w:sz w:val="22"/>
        </w:rPr>
      </w:pPr>
    </w:p>
    <w:p w:rsidR="00867A47" w:rsidRDefault="00867A47">
      <w:pPr>
        <w:tabs>
          <w:tab w:val="center" w:pos="360"/>
          <w:tab w:val="center" w:pos="6660"/>
        </w:tabs>
        <w:jc w:val="both"/>
        <w:rPr>
          <w:rFonts w:ascii="Tahoma" w:hAnsi="Tahoma" w:cs="Tahoma"/>
          <w:sz w:val="22"/>
        </w:rPr>
      </w:pPr>
    </w:p>
    <w:sectPr w:rsidR="00867A47">
      <w:pgSz w:w="12240" w:h="20160" w:code="5"/>
      <w:pgMar w:top="1440" w:right="964" w:bottom="10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5CF"/>
    <w:multiLevelType w:val="hybridMultilevel"/>
    <w:tmpl w:val="E73A331E"/>
    <w:lvl w:ilvl="0" w:tplc="48A2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512CB"/>
    <w:multiLevelType w:val="hybridMultilevel"/>
    <w:tmpl w:val="6CFA1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04B10"/>
    <w:multiLevelType w:val="hybridMultilevel"/>
    <w:tmpl w:val="04988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74FC8"/>
    <w:multiLevelType w:val="hybridMultilevel"/>
    <w:tmpl w:val="2B2ECAB4"/>
    <w:lvl w:ilvl="0" w:tplc="D698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5296A"/>
    <w:multiLevelType w:val="hybridMultilevel"/>
    <w:tmpl w:val="E24A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C1FCC"/>
    <w:multiLevelType w:val="hybridMultilevel"/>
    <w:tmpl w:val="F05454E8"/>
    <w:lvl w:ilvl="0" w:tplc="80B4DB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B80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A7D6A"/>
    <w:multiLevelType w:val="hybridMultilevel"/>
    <w:tmpl w:val="F3AE205A"/>
    <w:lvl w:ilvl="0" w:tplc="4ABE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BC6B2F"/>
    <w:multiLevelType w:val="hybridMultilevel"/>
    <w:tmpl w:val="885CA506"/>
    <w:lvl w:ilvl="0" w:tplc="0409000F">
      <w:start w:val="1"/>
      <w:numFmt w:val="decimal"/>
      <w:lvlText w:val="%1."/>
      <w:lvlJc w:val="left"/>
      <w:pPr>
        <w:ind w:left="2707" w:hanging="360"/>
      </w:p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8">
    <w:nsid w:val="6A0C1B50"/>
    <w:multiLevelType w:val="hybridMultilevel"/>
    <w:tmpl w:val="D1A2B210"/>
    <w:lvl w:ilvl="0" w:tplc="13A6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A30E1"/>
    <w:multiLevelType w:val="hybridMultilevel"/>
    <w:tmpl w:val="99420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E7338E"/>
    <w:multiLevelType w:val="hybridMultilevel"/>
    <w:tmpl w:val="2D86E022"/>
    <w:lvl w:ilvl="0" w:tplc="8340D2D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349A86C0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A"/>
    <w:rsid w:val="00267C91"/>
    <w:rsid w:val="003913FD"/>
    <w:rsid w:val="004D403D"/>
    <w:rsid w:val="00867A47"/>
    <w:rsid w:val="008F693B"/>
    <w:rsid w:val="00A87FC5"/>
    <w:rsid w:val="00B52D70"/>
    <w:rsid w:val="00BB494E"/>
    <w:rsid w:val="00C84980"/>
    <w:rsid w:val="00C93CC6"/>
    <w:rsid w:val="00D339DD"/>
    <w:rsid w:val="00E05E58"/>
    <w:rsid w:val="00E975CB"/>
    <w:rsid w:val="00F64EDA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360"/>
        <w:tab w:val="center" w:pos="6660"/>
      </w:tabs>
      <w:ind w:left="-108" w:right="-108"/>
      <w:jc w:val="center"/>
      <w:outlineLvl w:val="1"/>
    </w:pPr>
    <w:rPr>
      <w:rFonts w:ascii="Tahoma" w:hAnsi="Tahoma" w:cs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360"/>
        <w:tab w:val="center" w:pos="6660"/>
      </w:tabs>
      <w:jc w:val="center"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620"/>
    </w:pPr>
  </w:style>
  <w:style w:type="paragraph" w:styleId="BodyTextIndent2">
    <w:name w:val="Body Text Indent 2"/>
    <w:basedOn w:val="Normal"/>
    <w:semiHidden/>
    <w:pPr>
      <w:tabs>
        <w:tab w:val="left" w:pos="1980"/>
      </w:tabs>
      <w:ind w:left="1980" w:hanging="360"/>
    </w:pPr>
  </w:style>
  <w:style w:type="paragraph" w:styleId="BodyText">
    <w:name w:val="Body Text"/>
    <w:basedOn w:val="Normal"/>
    <w:semiHidden/>
    <w:pPr>
      <w:tabs>
        <w:tab w:val="left" w:pos="252"/>
        <w:tab w:val="center" w:pos="6660"/>
      </w:tabs>
    </w:pPr>
    <w:rPr>
      <w:rFonts w:ascii="Tahoma" w:hAnsi="Tahoma" w:cs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360"/>
        <w:tab w:val="center" w:pos="6660"/>
      </w:tabs>
      <w:ind w:left="-108" w:right="-108"/>
      <w:jc w:val="center"/>
      <w:outlineLvl w:val="1"/>
    </w:pPr>
    <w:rPr>
      <w:rFonts w:ascii="Tahoma" w:hAnsi="Tahoma" w:cs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360"/>
        <w:tab w:val="center" w:pos="6660"/>
      </w:tabs>
      <w:jc w:val="center"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620"/>
    </w:pPr>
  </w:style>
  <w:style w:type="paragraph" w:styleId="BodyTextIndent2">
    <w:name w:val="Body Text Indent 2"/>
    <w:basedOn w:val="Normal"/>
    <w:semiHidden/>
    <w:pPr>
      <w:tabs>
        <w:tab w:val="left" w:pos="1980"/>
      </w:tabs>
      <w:ind w:left="1980" w:hanging="360"/>
    </w:pPr>
  </w:style>
  <w:style w:type="paragraph" w:styleId="BodyText">
    <w:name w:val="Body Text"/>
    <w:basedOn w:val="Normal"/>
    <w:semiHidden/>
    <w:pPr>
      <w:tabs>
        <w:tab w:val="left" w:pos="252"/>
        <w:tab w:val="center" w:pos="6660"/>
      </w:tabs>
    </w:pPr>
    <w:rPr>
      <w:rFonts w:ascii="Tahoma" w:hAnsi="Tahoma" w:cs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Ketapang,  17 Februari 2004</vt:lpstr>
    </vt:vector>
  </TitlesOfParts>
  <Company>COMPUTER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Ketapang,  17 Februari 2004</dc:title>
  <dc:creator>SARANA MEDIA</dc:creator>
  <cp:lastModifiedBy>KOMP-FO03</cp:lastModifiedBy>
  <cp:revision>2</cp:revision>
  <cp:lastPrinted>2018-03-08T08:20:00Z</cp:lastPrinted>
  <dcterms:created xsi:type="dcterms:W3CDTF">2019-12-18T04:14:00Z</dcterms:created>
  <dcterms:modified xsi:type="dcterms:W3CDTF">2019-12-18T04:14:00Z</dcterms:modified>
</cp:coreProperties>
</file>